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DF24A" w14:textId="77777777" w:rsidR="00F10F6A" w:rsidRDefault="00F10F6A" w:rsidP="00F10F6A">
      <w:pPr>
        <w:pStyle w:val="Standard"/>
        <w:jc w:val="both"/>
      </w:pPr>
      <w:r>
        <w:rPr>
          <w:b/>
        </w:rPr>
        <w:t>OGGETTO: MANIFESTAZIONE D’INTERESSE PER LA COSTITUZIONE DI UN ELENCO DI ESERCIZI COMMERCIALI E FARMACIE PER L’UTILIZZO, PRESSO LA PROPRIA ATTIVITA’, DEI BUONI SPESA DIGITALIZZATI DI CUI Al D.L. n. 73 del 25/05/2021. – APPROVATO CON D.G.C. N. 185/2021 DEL 26/10/2021 IN ATTUAZIONE DELLA DGC n. 73/2022 del 22/04/2022</w:t>
      </w:r>
    </w:p>
    <w:p w14:paraId="7EA4B6AE" w14:textId="77777777" w:rsidR="00F10F6A" w:rsidRDefault="00F10F6A" w:rsidP="00F10F6A">
      <w:pPr>
        <w:pStyle w:val="Standard"/>
        <w:jc w:val="both"/>
      </w:pPr>
      <w:r>
        <w:rPr>
          <w:u w:val="single"/>
        </w:rPr>
        <w:t>ART 1 - FINALITA’ ED OGGETTO</w:t>
      </w:r>
    </w:p>
    <w:p w14:paraId="10011B16" w14:textId="77777777" w:rsidR="00F10F6A" w:rsidRDefault="00F10F6A" w:rsidP="00F10F6A">
      <w:pPr>
        <w:pStyle w:val="Standard"/>
        <w:jc w:val="both"/>
      </w:pPr>
      <w:r>
        <w:t xml:space="preserve">La finalità del presente avviso pubblico è l’acquisizione di manifestazione d’interesse da parte dei titolari di attività commerciali e farmacie (parafarmacie, supermercati-discount, esercizi di vendita al dettaglio, di tutti i prodotti alimentari anche pronto da asporto e di prima necessità, quali a titolo esemplificativo e non esaustivo macellerie, pescherie, fruttivendoli, </w:t>
      </w:r>
      <w:proofErr w:type="spellStart"/>
      <w:r>
        <w:t>ecc</w:t>
      </w:r>
      <w:proofErr w:type="spellEnd"/>
      <w:r>
        <w:t>, nonché di articoli igienico-sanitari) con sede operativa nel Comune di Casamassima che accettino quale metodo di pagamento i buoni acquisto digitali concessi dal Comune di Casamassima di cui al D.L. 73 del 25/05/2021 ai cittadini aventi diritto.</w:t>
      </w:r>
    </w:p>
    <w:p w14:paraId="1578E7CC" w14:textId="77777777" w:rsidR="00F10F6A" w:rsidRDefault="00F10F6A" w:rsidP="00F10F6A">
      <w:pPr>
        <w:pStyle w:val="Standard"/>
        <w:jc w:val="both"/>
      </w:pPr>
      <w:r>
        <w:t xml:space="preserve">La procedura sarà gestita interamente tramite sistema telematico TELEMONEY VOUCHER, mediante la piattaforma digitale fornita dall’Azienda </w:t>
      </w:r>
      <w:proofErr w:type="spellStart"/>
      <w:r>
        <w:t>Astrotel</w:t>
      </w:r>
      <w:proofErr w:type="spellEnd"/>
      <w:r>
        <w:t xml:space="preserve"> s.r.l.</w:t>
      </w:r>
    </w:p>
    <w:p w14:paraId="5A61378D" w14:textId="77777777" w:rsidR="00F10F6A" w:rsidRDefault="00F10F6A" w:rsidP="00F10F6A">
      <w:pPr>
        <w:pStyle w:val="Standard"/>
        <w:spacing w:after="0"/>
        <w:jc w:val="both"/>
      </w:pPr>
      <w:r>
        <w:t>TELEMONEY VOUCHER è una soluzione software completamente web-</w:t>
      </w:r>
      <w:proofErr w:type="spellStart"/>
      <w:r>
        <w:t>based</w:t>
      </w:r>
      <w:proofErr w:type="spellEnd"/>
      <w:r>
        <w:t xml:space="preserve"> innovativa che consente di dematerializzare la domanda di concessione del contributo per l’acquisto di beni alimentari e di prima necessità con l’obiettivo di eliminare lo spreco di carta, semplificare e velocizzare il lavoro e le operazioni svolte da tutti i soggetti coinvolti (punti di vendita autorizzati, nuclei familiari, Ente erogatore).</w:t>
      </w:r>
    </w:p>
    <w:p w14:paraId="5E9D1023" w14:textId="77777777" w:rsidR="00F10F6A" w:rsidRDefault="00F10F6A" w:rsidP="00F10F6A">
      <w:pPr>
        <w:pStyle w:val="Standard"/>
        <w:spacing w:after="0"/>
        <w:jc w:val="both"/>
      </w:pPr>
    </w:p>
    <w:p w14:paraId="4A80E87B" w14:textId="77777777" w:rsidR="00F10F6A" w:rsidRDefault="00F10F6A" w:rsidP="00F10F6A">
      <w:pPr>
        <w:pStyle w:val="Standard"/>
        <w:spacing w:after="0"/>
        <w:jc w:val="both"/>
      </w:pPr>
      <w:r>
        <w:t>Gli esercenti abilitati registrano (attraverso una applicazione APP installata su un comune smartphone che opera come un vero e proprio POS) le spese effettuate giornalmente dal cittadino semplicemente inserendo il PIN ad egli assegnato e consentendo di verificare contestualmente alla vendita sia il codice fiscale del cliente che il residuo di spesa ancora disponibile.</w:t>
      </w:r>
    </w:p>
    <w:p w14:paraId="4E638163" w14:textId="77777777" w:rsidR="00F10F6A" w:rsidRDefault="00F10F6A" w:rsidP="00F10F6A">
      <w:pPr>
        <w:pStyle w:val="Standard"/>
        <w:spacing w:after="0"/>
        <w:jc w:val="both"/>
      </w:pPr>
      <w:r>
        <w:t>I buoni spesa saranno erogati esclusivamente in formato digitale. Non sarà consentita modalità diversa per l’erogazione dei suddetti buoni e per la conseguente liquidazione.</w:t>
      </w:r>
    </w:p>
    <w:p w14:paraId="5A679079" w14:textId="77777777" w:rsidR="00F10F6A" w:rsidRDefault="00F10F6A" w:rsidP="00F10F6A">
      <w:pPr>
        <w:pStyle w:val="Standard"/>
        <w:spacing w:after="0"/>
        <w:jc w:val="both"/>
      </w:pPr>
    </w:p>
    <w:p w14:paraId="521E662C" w14:textId="77777777" w:rsidR="00F10F6A" w:rsidRDefault="00F10F6A" w:rsidP="00F10F6A">
      <w:pPr>
        <w:pStyle w:val="Standard"/>
        <w:spacing w:after="0"/>
        <w:jc w:val="both"/>
      </w:pPr>
      <w:r>
        <w:t xml:space="preserve">Per essere abilitati gli Esercenti / Punti Vendita devono effettuare la domanda ON-LINE sulla piattaforma </w:t>
      </w:r>
      <w:proofErr w:type="spellStart"/>
      <w:r>
        <w:t>Telemoney</w:t>
      </w:r>
      <w:proofErr w:type="spellEnd"/>
      <w:r>
        <w:t xml:space="preserve"> attraverso il Link Pubblicato sul sito del Comune.</w:t>
      </w:r>
    </w:p>
    <w:p w14:paraId="73427541" w14:textId="77777777" w:rsidR="00F10F6A" w:rsidRDefault="00F10F6A" w:rsidP="00F10F6A">
      <w:pPr>
        <w:pStyle w:val="Standard"/>
        <w:spacing w:after="0"/>
        <w:jc w:val="both"/>
      </w:pPr>
    </w:p>
    <w:p w14:paraId="5799458F" w14:textId="77777777" w:rsidR="00F10F6A" w:rsidRDefault="00F10F6A" w:rsidP="00F10F6A">
      <w:pPr>
        <w:pStyle w:val="Standard"/>
        <w:spacing w:after="0"/>
        <w:jc w:val="both"/>
      </w:pPr>
      <w:r>
        <w:t xml:space="preserve">Gli Esercenti/punti vendita abilitati ricevono le credenziali via mail per accedere all'Applicazione </w:t>
      </w:r>
      <w:proofErr w:type="spellStart"/>
      <w:r>
        <w:t>Telemoney</w:t>
      </w:r>
      <w:proofErr w:type="spellEnd"/>
      <w:r>
        <w:t xml:space="preserve"> Voucher o al portale </w:t>
      </w:r>
      <w:hyperlink r:id="rId8" w:history="1">
        <w:r>
          <w:rPr>
            <w:rStyle w:val="Collegamentoipertestuale"/>
            <w:color w:val="auto"/>
            <w:u w:val="none"/>
          </w:rPr>
          <w:t>www.telemoney.cloud</w:t>
        </w:r>
      </w:hyperlink>
      <w:r>
        <w:t xml:space="preserve"> e contattati dalla ditta </w:t>
      </w:r>
      <w:proofErr w:type="spellStart"/>
      <w:r>
        <w:t>Astrotel</w:t>
      </w:r>
      <w:proofErr w:type="spellEnd"/>
      <w:r>
        <w:t xml:space="preserve"> s.r.l. Per la formazione all'utilizzo della piattaforma.</w:t>
      </w:r>
    </w:p>
    <w:p w14:paraId="783A4600" w14:textId="77777777" w:rsidR="00F10F6A" w:rsidRDefault="00F10F6A" w:rsidP="00F10F6A">
      <w:pPr>
        <w:pStyle w:val="Standard"/>
        <w:spacing w:after="0"/>
        <w:jc w:val="both"/>
      </w:pPr>
    </w:p>
    <w:p w14:paraId="6E9C59D2" w14:textId="77777777" w:rsidR="00F10F6A" w:rsidRDefault="00F10F6A" w:rsidP="00F10F6A">
      <w:pPr>
        <w:pStyle w:val="Standard"/>
        <w:jc w:val="both"/>
      </w:pPr>
      <w:r>
        <w:rPr>
          <w:u w:val="single"/>
        </w:rPr>
        <w:t>ART 2 - REQUISITI</w:t>
      </w:r>
    </w:p>
    <w:p w14:paraId="7F2EB5CF" w14:textId="77777777" w:rsidR="00F10F6A" w:rsidRDefault="00F10F6A" w:rsidP="00F10F6A">
      <w:pPr>
        <w:pStyle w:val="Standard"/>
        <w:jc w:val="both"/>
      </w:pPr>
      <w:r>
        <w:t>Possono presentare manifestazione d’interesse a mezzo di autodichiarazioni rese ai sensi degli artt. 46, 47 e 76 del DPR n. 455/2000 i titolari di esercizi commerciali in possesso dei seguenti requisiti:</w:t>
      </w:r>
    </w:p>
    <w:p w14:paraId="3E01D563" w14:textId="77777777" w:rsidR="00F10F6A" w:rsidRDefault="00F10F6A" w:rsidP="00F10F6A">
      <w:pPr>
        <w:pStyle w:val="Standard"/>
        <w:jc w:val="both"/>
      </w:pPr>
      <w:r>
        <w:t>• Iscrizione alla camera di commercio;</w:t>
      </w:r>
    </w:p>
    <w:p w14:paraId="6764154C" w14:textId="77777777" w:rsidR="00F10F6A" w:rsidRDefault="00F10F6A" w:rsidP="00F10F6A">
      <w:pPr>
        <w:pStyle w:val="Standard"/>
        <w:jc w:val="both"/>
      </w:pPr>
      <w:r>
        <w:t>• Possesso di apposita licenza per l’attività svolta;</w:t>
      </w:r>
    </w:p>
    <w:p w14:paraId="0591F8C1" w14:textId="77777777" w:rsidR="00F10F6A" w:rsidRDefault="00F10F6A" w:rsidP="00F10F6A">
      <w:pPr>
        <w:pStyle w:val="Standard"/>
        <w:jc w:val="both"/>
      </w:pPr>
      <w:r>
        <w:t>• Essere in regola con le autorizzazioni, le licenze e/o i permessi comunque denominati, prescritti dalla legge per l'esercizio della specifica attività;</w:t>
      </w:r>
    </w:p>
    <w:p w14:paraId="4C00A60E" w14:textId="77777777" w:rsidR="00F10F6A" w:rsidRDefault="00F10F6A" w:rsidP="00F10F6A">
      <w:pPr>
        <w:pStyle w:val="Standard"/>
        <w:jc w:val="both"/>
      </w:pPr>
      <w:r>
        <w:lastRenderedPageBreak/>
        <w:t>• Avere sede operativa nel comune di Casamassima;</w:t>
      </w:r>
    </w:p>
    <w:p w14:paraId="4FEF4BCA" w14:textId="77777777" w:rsidR="00F10F6A" w:rsidRDefault="00F10F6A" w:rsidP="00F10F6A">
      <w:pPr>
        <w:pStyle w:val="Standard"/>
        <w:jc w:val="both"/>
      </w:pPr>
      <w:r>
        <w:t>• Possesso dei requisiti previsti dalla legge per poter contrarre con la pubblica amministrazione;</w:t>
      </w:r>
    </w:p>
    <w:p w14:paraId="2A3B6305" w14:textId="77777777" w:rsidR="00F10F6A" w:rsidRDefault="00F10F6A" w:rsidP="00F10F6A">
      <w:pPr>
        <w:pStyle w:val="Standard"/>
        <w:jc w:val="both"/>
      </w:pPr>
      <w:r>
        <w:t>• D.U.R.C regolare in corso di validità;</w:t>
      </w:r>
    </w:p>
    <w:p w14:paraId="43527A1A" w14:textId="77777777" w:rsidR="00F10F6A" w:rsidRDefault="00F10F6A" w:rsidP="00F10F6A">
      <w:pPr>
        <w:pStyle w:val="Standard"/>
        <w:jc w:val="both"/>
      </w:pPr>
      <w:r>
        <w:t xml:space="preserve">• Non sussistenza ai sensi della normativa vigente delle cause di divieto, di decadenza o di sospensione previsti dagli artt. 80 e 83 del D. </w:t>
      </w:r>
      <w:proofErr w:type="spellStart"/>
      <w:r>
        <w:t>Lgs</w:t>
      </w:r>
      <w:proofErr w:type="spellEnd"/>
      <w:r>
        <w:t xml:space="preserve"> 50/2016 e </w:t>
      </w:r>
      <w:proofErr w:type="spellStart"/>
      <w:r>
        <w:t>ss,mm</w:t>
      </w:r>
      <w:proofErr w:type="spellEnd"/>
      <w:r>
        <w:t>, e ii.: a titolo esemplificativo costituiscono motivo di esclusione, la condanna con sentenza passata in giudicato per delitti consumati o tentati contro la pubblica amministrazione, reati di stampo mafioso, con finalità di terrorismo, sfruttamento di lavoro minorile, false comunicazioni sociali, per violazioni gravi, definitivamente accertate rispetto agli obblighi relativi ai pagamenti di imposte e tasse, inadempimento degli obblighi previdenziali nei confronti dei dipendenti;</w:t>
      </w:r>
    </w:p>
    <w:p w14:paraId="4E2315A1" w14:textId="77777777" w:rsidR="00F10F6A" w:rsidRDefault="00F10F6A" w:rsidP="00F10F6A">
      <w:pPr>
        <w:pStyle w:val="Standard"/>
        <w:jc w:val="both"/>
      </w:pPr>
      <w:r>
        <w:t>Il Comune di Casamassima corrisponderà periodicamente la somma che ogni esercizio commerciale rendiconterà digitalmente, utilizzando il report reperibile sul portale TELEMONEY VOUCHER, previa presentazione di regolare fattura elettronica vistata ed accettata dal Responsabile del Servizio.</w:t>
      </w:r>
    </w:p>
    <w:p w14:paraId="3301A7B1" w14:textId="77777777" w:rsidR="00F10F6A" w:rsidRDefault="00F10F6A" w:rsidP="00F10F6A">
      <w:pPr>
        <w:pStyle w:val="Standard"/>
        <w:jc w:val="both"/>
      </w:pPr>
      <w:r>
        <w:t>Gli operatori economici convenzionati non avranno alcun aggravio sulle transazioni effettuate riveniente dall’utilizzo della piattaforma digitale.</w:t>
      </w:r>
    </w:p>
    <w:p w14:paraId="618B01D9" w14:textId="77777777" w:rsidR="00F10F6A" w:rsidRDefault="00F10F6A" w:rsidP="00F10F6A">
      <w:pPr>
        <w:pStyle w:val="Standard"/>
        <w:jc w:val="both"/>
      </w:pPr>
      <w:r>
        <w:t>La piattaforma Digitale consentirà ad ogni esercizio commerciale convenzionato l’accesso alla stessa da qualsiasi dispositivo collegato ad internet (PC, Tablet, Smartphone);</w:t>
      </w:r>
    </w:p>
    <w:p w14:paraId="2CD2C5CA" w14:textId="77777777" w:rsidR="00F10F6A" w:rsidRDefault="00F10F6A" w:rsidP="00F10F6A">
      <w:pPr>
        <w:pStyle w:val="Standard"/>
        <w:jc w:val="both"/>
      </w:pPr>
      <w:r>
        <w:rPr>
          <w:u w:val="single"/>
        </w:rPr>
        <w:t>ART 3 MODALITA’ E TERMINI PER LA PRESENTAZIONE DELLA DOMANDA</w:t>
      </w:r>
    </w:p>
    <w:p w14:paraId="2CFA95B3" w14:textId="04881D97" w:rsidR="00F10F6A" w:rsidRDefault="00F10F6A" w:rsidP="00F10F6A">
      <w:pPr>
        <w:pStyle w:val="Standard"/>
        <w:spacing w:after="0"/>
        <w:jc w:val="both"/>
      </w:pPr>
      <w:r>
        <w:t xml:space="preserve">L’adesione alla manifestazione d’interesse, con i relativi allegati, dovrà avvenire, pena nullità, </w:t>
      </w:r>
      <w:r w:rsidR="000F28B8">
        <w:rPr>
          <w:b/>
          <w:bCs/>
          <w:kern w:val="0"/>
        </w:rPr>
        <w:t>dalle ore 12.00  27/04/2022 entro e non oltre il 15/05/202</w:t>
      </w:r>
      <w:r w:rsidR="00920B55">
        <w:rPr>
          <w:b/>
          <w:bCs/>
          <w:kern w:val="0"/>
        </w:rPr>
        <w:t>2</w:t>
      </w:r>
      <w:r>
        <w:t xml:space="preserve">, esclusivamente in formato digitale, tramite il  </w:t>
      </w:r>
      <w:hyperlink r:id="rId9" w:history="1">
        <w:r>
          <w:rPr>
            <w:rStyle w:val="Collegamentoipertestuale"/>
            <w:b/>
            <w:bCs/>
            <w:color w:val="auto"/>
            <w:u w:val="none"/>
          </w:rPr>
          <w:t>https://www.telemoney.cloud/registrazionePuntoVendita.xhtml</w:t>
        </w:r>
      </w:hyperlink>
      <w:r>
        <w:rPr>
          <w:b/>
          <w:bCs/>
        </w:rPr>
        <w:t xml:space="preserve"> </w:t>
      </w:r>
      <w:r>
        <w:t xml:space="preserve">disponibile sul sito ufficiale del Comune di Casamassima </w:t>
      </w:r>
      <w:hyperlink r:id="rId10" w:history="1">
        <w:r>
          <w:rPr>
            <w:rStyle w:val="Collegamentoipertestuale"/>
            <w:color w:val="auto"/>
            <w:u w:val="none"/>
          </w:rPr>
          <w:t>www.comune.casamassima.ba.it</w:t>
        </w:r>
      </w:hyperlink>
      <w:r>
        <w:t xml:space="preserve"> .</w:t>
      </w:r>
    </w:p>
    <w:p w14:paraId="244DBA2A" w14:textId="77777777" w:rsidR="00F10F6A" w:rsidRDefault="00F10F6A" w:rsidP="00F10F6A">
      <w:pPr>
        <w:pStyle w:val="Standard"/>
        <w:spacing w:after="0"/>
        <w:jc w:val="both"/>
        <w:rPr>
          <w:b/>
          <w:bCs/>
        </w:rPr>
      </w:pPr>
    </w:p>
    <w:p w14:paraId="54EB9155" w14:textId="77777777" w:rsidR="00F10F6A" w:rsidRDefault="00F10F6A" w:rsidP="00F10F6A">
      <w:pPr>
        <w:pStyle w:val="Standard"/>
        <w:jc w:val="both"/>
      </w:pPr>
      <w:r>
        <w:t>Le istanze pervenute in modalità diversa da quella digitale, non saranno prese in considerazione.</w:t>
      </w:r>
    </w:p>
    <w:p w14:paraId="6C334CEF" w14:textId="77777777" w:rsidR="00F10F6A" w:rsidRDefault="00F10F6A" w:rsidP="00F10F6A">
      <w:pPr>
        <w:pStyle w:val="Standard"/>
        <w:jc w:val="both"/>
      </w:pPr>
      <w:r>
        <w:t>All’istanza di manifestazione d’interesse dovrà essere allegata, sempre in formato digitale, la seguente documentazione:</w:t>
      </w:r>
    </w:p>
    <w:p w14:paraId="071B4B9D" w14:textId="77777777" w:rsidR="00F10F6A" w:rsidRDefault="00F10F6A" w:rsidP="00F10F6A">
      <w:pPr>
        <w:pStyle w:val="Standard"/>
        <w:jc w:val="both"/>
      </w:pPr>
      <w:r>
        <w:t>- documento d’identità in corso di validità del titolare/legale rappresentante dell’esercizio;</w:t>
      </w:r>
    </w:p>
    <w:p w14:paraId="3D3070F8" w14:textId="77777777" w:rsidR="00F10F6A" w:rsidRDefault="00F10F6A" w:rsidP="00F10F6A">
      <w:pPr>
        <w:pStyle w:val="Standard"/>
        <w:jc w:val="both"/>
      </w:pPr>
      <w:r>
        <w:t xml:space="preserve">- autodichiarazione ai sensi degli artt. 80 e 83 del D. Lgs. 50/2016 e </w:t>
      </w:r>
      <w:proofErr w:type="spellStart"/>
      <w:r>
        <w:t>ss.mm.ii</w:t>
      </w:r>
      <w:proofErr w:type="spellEnd"/>
      <w:r>
        <w:t>., disponibile in formato digitale sul portale sopra citato;</w:t>
      </w:r>
      <w:bookmarkStart w:id="0" w:name="_GoBack"/>
      <w:bookmarkEnd w:id="0"/>
    </w:p>
    <w:p w14:paraId="066AB702" w14:textId="77777777" w:rsidR="00F10F6A" w:rsidRDefault="00F10F6A" w:rsidP="00F10F6A">
      <w:pPr>
        <w:pStyle w:val="Standard"/>
        <w:jc w:val="both"/>
      </w:pPr>
      <w:r>
        <w:t>- autodichiarazione relativamente al possesso del DURC in corso di validità.</w:t>
      </w:r>
    </w:p>
    <w:p w14:paraId="46FB8432" w14:textId="77777777" w:rsidR="00F10F6A" w:rsidRDefault="00F10F6A" w:rsidP="00F10F6A">
      <w:pPr>
        <w:pStyle w:val="Standard"/>
        <w:jc w:val="both"/>
      </w:pPr>
      <w:r>
        <w:t>L’Amministrazione comunale provvederà ad effettuare gli opportuni controlli circa la veridicità delle autodichiarazioni presentate in sede di adesione. In caso di rilevazione di mendacità il dichiarante sarà denunciato alle Autorità competenti e sottoposto a sanzioni penali (art. 76 del DPR 445/2000);</w:t>
      </w:r>
    </w:p>
    <w:p w14:paraId="3A0B3C0B" w14:textId="77777777" w:rsidR="00F10F6A" w:rsidRDefault="00F10F6A" w:rsidP="00F10F6A">
      <w:pPr>
        <w:pStyle w:val="Standard"/>
        <w:jc w:val="both"/>
      </w:pPr>
      <w:r>
        <w:t xml:space="preserve">Si precisa che la pubblicazione del presente Avviso non costituisce per l’Amministrazione comunale alcun obbligo o impegno nei confronti dei soggetti partecipanti, né per questi ultimi, pretesa ad aver diritto a </w:t>
      </w:r>
      <w:r>
        <w:lastRenderedPageBreak/>
        <w:t>qualsivoglia controprestazione, né la manifestazione d’interesse comporterà alcun obbligo da parte dell’Amministrazione qualora, per qualsiasi motivo non si proceda all’attivazione del servizio;</w:t>
      </w:r>
    </w:p>
    <w:p w14:paraId="5C0B4F95" w14:textId="77777777" w:rsidR="00F10F6A" w:rsidRDefault="00F10F6A" w:rsidP="00F10F6A">
      <w:pPr>
        <w:pStyle w:val="Standard"/>
        <w:jc w:val="both"/>
      </w:pPr>
      <w:r>
        <w:t>La manifestazione di interesse dovrà riportare:</w:t>
      </w:r>
    </w:p>
    <w:p w14:paraId="38F8DBF3" w14:textId="77777777" w:rsidR="00F10F6A" w:rsidRDefault="00F10F6A" w:rsidP="00F10F6A">
      <w:pPr>
        <w:pStyle w:val="Standard"/>
        <w:jc w:val="both"/>
      </w:pPr>
      <w:r>
        <w:t>● Ragione Sociale;</w:t>
      </w:r>
    </w:p>
    <w:p w14:paraId="3E1AC46E" w14:textId="77777777" w:rsidR="00F10F6A" w:rsidRDefault="00F10F6A" w:rsidP="00F10F6A">
      <w:pPr>
        <w:pStyle w:val="Standard"/>
        <w:jc w:val="both"/>
      </w:pPr>
      <w:r>
        <w:t>● Indirizzo/i e recapiti telefonici;</w:t>
      </w:r>
    </w:p>
    <w:p w14:paraId="23EE90EC" w14:textId="77777777" w:rsidR="00F10F6A" w:rsidRDefault="00F10F6A" w:rsidP="00F10F6A">
      <w:pPr>
        <w:pStyle w:val="Standard"/>
        <w:jc w:val="both"/>
      </w:pPr>
      <w:r>
        <w:t>● Partita IVA/ Codice fiscale;</w:t>
      </w:r>
    </w:p>
    <w:p w14:paraId="123A62DD" w14:textId="77777777" w:rsidR="00F10F6A" w:rsidRDefault="00F10F6A" w:rsidP="00F10F6A">
      <w:pPr>
        <w:pStyle w:val="Standard"/>
        <w:jc w:val="both"/>
      </w:pPr>
      <w:r>
        <w:t>● Orari di apertura;</w:t>
      </w:r>
    </w:p>
    <w:p w14:paraId="64EF6371" w14:textId="77777777" w:rsidR="00F10F6A" w:rsidRDefault="00F10F6A" w:rsidP="00F10F6A">
      <w:pPr>
        <w:pStyle w:val="Standard"/>
        <w:jc w:val="both"/>
      </w:pPr>
      <w:r>
        <w:t xml:space="preserve">● Impegno a non applicare alcuna condizione per l’accettazione dei buoni spesa, </w:t>
      </w:r>
      <w:proofErr w:type="spellStart"/>
      <w:r>
        <w:t>nè</w:t>
      </w:r>
      <w:proofErr w:type="spellEnd"/>
      <w:r>
        <w:t xml:space="preserve"> in riferimento ad un importo minimo da spendere in contanti, né nell’acquisto di prodotti in promozione e/o sconto;</w:t>
      </w:r>
    </w:p>
    <w:p w14:paraId="4EC6D7DE" w14:textId="77777777" w:rsidR="00F10F6A" w:rsidRDefault="00F10F6A" w:rsidP="00F10F6A">
      <w:pPr>
        <w:pStyle w:val="Standard"/>
        <w:jc w:val="both"/>
      </w:pPr>
      <w:r>
        <w:t>● L’insussistenza di motivi ostativi a trattare con la pubblica amministrazione;</w:t>
      </w:r>
    </w:p>
    <w:p w14:paraId="3D54361E" w14:textId="77777777" w:rsidR="00F10F6A" w:rsidRDefault="00F10F6A" w:rsidP="00F10F6A">
      <w:pPr>
        <w:pStyle w:val="Standard"/>
        <w:jc w:val="both"/>
      </w:pPr>
      <w:r>
        <w:rPr>
          <w:u w:val="single"/>
        </w:rPr>
        <w:t>ART 4 – DISPOSIZIONI SULL’UTILIZZO DEI BUONI SPESA DIGITALIZZATI</w:t>
      </w:r>
    </w:p>
    <w:p w14:paraId="62ACE7E6" w14:textId="77777777" w:rsidR="00F10F6A" w:rsidRDefault="00F10F6A" w:rsidP="00F10F6A">
      <w:pPr>
        <w:pStyle w:val="Standard"/>
        <w:jc w:val="both"/>
      </w:pPr>
      <w:r>
        <w:t>I buoni spesa saranno spendibili esclusivamente in generi alimentari e prodotti di prima necessità per l’igiene personale e degli ambienti. Sono rigorosamente esclusi prodotti non rientranti nelle precedenti categorie (a titolo esemplificativo e non esaustivo sigarette, alcolici, super alcolici, prodotti estetici e di abbigliamento).</w:t>
      </w:r>
    </w:p>
    <w:p w14:paraId="1E495BF1" w14:textId="77777777" w:rsidR="00F10F6A" w:rsidRDefault="00F10F6A" w:rsidP="00F10F6A">
      <w:pPr>
        <w:pStyle w:val="Standard"/>
        <w:jc w:val="both"/>
      </w:pPr>
      <w:r>
        <w:t>L’eventuale somministrazione da parte dell’esercente di prodotti non rientranti nella categoria di generi alimentari e beni di prima necessità, resta nella esclusiva responsabilità dell’operatore economico e non darà corso alla correlata liquidazione.</w:t>
      </w:r>
    </w:p>
    <w:p w14:paraId="7F58E9EA" w14:textId="77777777" w:rsidR="00F10F6A" w:rsidRDefault="00F10F6A" w:rsidP="00F10F6A">
      <w:pPr>
        <w:pStyle w:val="Standard"/>
        <w:jc w:val="both"/>
      </w:pPr>
      <w:r>
        <w:t>IL BUONO SPESA DIGITALE:</w:t>
      </w:r>
    </w:p>
    <w:p w14:paraId="1112AD26" w14:textId="77777777" w:rsidR="00F10F6A" w:rsidRDefault="00F10F6A" w:rsidP="00F10F6A">
      <w:pPr>
        <w:pStyle w:val="Standard"/>
        <w:jc w:val="both"/>
      </w:pPr>
      <w:r>
        <w:t>• non è cedibile;</w:t>
      </w:r>
    </w:p>
    <w:p w14:paraId="14893717" w14:textId="77777777" w:rsidR="00F10F6A" w:rsidRDefault="00F10F6A" w:rsidP="00F10F6A">
      <w:pPr>
        <w:pStyle w:val="Standard"/>
        <w:jc w:val="both"/>
      </w:pPr>
      <w:r>
        <w:t>• non è utilizzabile quale denaro contante e non dà diritto a resto in contanti;</w:t>
      </w:r>
    </w:p>
    <w:p w14:paraId="6F132E3E" w14:textId="77777777" w:rsidR="00F10F6A" w:rsidRDefault="00F10F6A" w:rsidP="00F10F6A">
      <w:pPr>
        <w:pStyle w:val="Standard"/>
        <w:jc w:val="both"/>
      </w:pPr>
      <w:r>
        <w:t>• deve essere speso esclusivamente presso gli operatori economici convenzionati con l'Ente.</w:t>
      </w:r>
    </w:p>
    <w:p w14:paraId="4DE1E5E7" w14:textId="77777777" w:rsidR="00F10F6A" w:rsidRDefault="00F10F6A" w:rsidP="00F10F6A">
      <w:pPr>
        <w:pStyle w:val="Standard"/>
        <w:jc w:val="both"/>
      </w:pPr>
      <w:r>
        <w:rPr>
          <w:u w:val="single"/>
        </w:rPr>
        <w:t>ART 5 –RESPONSABILITA’ DELL’ENTE COMUNALE</w:t>
      </w:r>
    </w:p>
    <w:p w14:paraId="6E3D9F9D" w14:textId="77777777" w:rsidR="00F10F6A" w:rsidRDefault="00F10F6A" w:rsidP="00F10F6A">
      <w:pPr>
        <w:pStyle w:val="Standard"/>
        <w:jc w:val="both"/>
      </w:pPr>
      <w:r>
        <w:t>IL COMUNE procederà:</w:t>
      </w:r>
    </w:p>
    <w:p w14:paraId="4D213BED" w14:textId="77777777" w:rsidR="00F10F6A" w:rsidRDefault="00F10F6A" w:rsidP="00F10F6A">
      <w:pPr>
        <w:pStyle w:val="Standard"/>
        <w:jc w:val="both"/>
      </w:pPr>
      <w:r>
        <w:t>- all’istruttoria delle istanze pervenute;</w:t>
      </w:r>
    </w:p>
    <w:p w14:paraId="0F04D089" w14:textId="77777777" w:rsidR="00F10F6A" w:rsidRDefault="00F10F6A" w:rsidP="00F10F6A">
      <w:pPr>
        <w:pStyle w:val="Standard"/>
        <w:jc w:val="both"/>
      </w:pPr>
      <w:r>
        <w:t>- alle operazioni di convenzionamento on line ed alla pubblicazione dell’elenco degli esercizi commerciali aderenti ed ammessi, presso i quali sarà possibile fare acquisti utilizzando i buoni spesa digitali;</w:t>
      </w:r>
    </w:p>
    <w:p w14:paraId="46C0DEA7" w14:textId="77777777" w:rsidR="00F10F6A" w:rsidRDefault="00F10F6A" w:rsidP="00F10F6A">
      <w:pPr>
        <w:pStyle w:val="Standard"/>
        <w:jc w:val="both"/>
      </w:pPr>
      <w:r>
        <w:t>-fornire servizi di supporto alla formazione e all’assistenza continua dell’ente commerciale</w:t>
      </w:r>
    </w:p>
    <w:p w14:paraId="702A800F" w14:textId="77777777" w:rsidR="00F10F6A" w:rsidRDefault="00F10F6A" w:rsidP="00F10F6A">
      <w:pPr>
        <w:pStyle w:val="Standard"/>
        <w:jc w:val="both"/>
      </w:pPr>
      <w:r>
        <w:t>- alla liquidazione dei buoni di acquisto, previa rendicontazione digitale, ricezione di regolare fatturazione elettronica, accettazione da parte del Responsabile del Servizio e verifica della rispondenza alle condizioni e modalità stabilite dal presente avviso;</w:t>
      </w:r>
    </w:p>
    <w:p w14:paraId="297FC606" w14:textId="77777777" w:rsidR="00F10F6A" w:rsidRDefault="00F10F6A" w:rsidP="00F10F6A">
      <w:pPr>
        <w:pStyle w:val="Standard"/>
        <w:jc w:val="both"/>
      </w:pPr>
    </w:p>
    <w:p w14:paraId="25DC9059" w14:textId="77777777" w:rsidR="00F10F6A" w:rsidRDefault="00F10F6A" w:rsidP="00F10F6A">
      <w:pPr>
        <w:pStyle w:val="Standard"/>
        <w:jc w:val="both"/>
      </w:pPr>
      <w:r>
        <w:rPr>
          <w:u w:val="single"/>
        </w:rPr>
        <w:lastRenderedPageBreak/>
        <w:t>ART 6 – RESPONSABILITA’ DELL’ENTE COMMERCIALE</w:t>
      </w:r>
    </w:p>
    <w:p w14:paraId="199A7AB4" w14:textId="77777777" w:rsidR="00F10F6A" w:rsidRDefault="00F10F6A" w:rsidP="00F10F6A">
      <w:pPr>
        <w:pStyle w:val="Standard"/>
        <w:jc w:val="both"/>
      </w:pPr>
      <w:r>
        <w:t>L’ESERCIZIO CONVENZIONATO DOVRÀ IMPEGNARSI A:</w:t>
      </w:r>
    </w:p>
    <w:p w14:paraId="56621319" w14:textId="77777777" w:rsidR="00F10F6A" w:rsidRDefault="00F10F6A" w:rsidP="00F10F6A">
      <w:pPr>
        <w:pStyle w:val="Standard"/>
        <w:jc w:val="both"/>
      </w:pPr>
      <w:r>
        <w:t xml:space="preserve"> - accettare i “buoni acquisto” concessi dal Comune di Casamassima;</w:t>
      </w:r>
    </w:p>
    <w:p w14:paraId="0B837968" w14:textId="77777777" w:rsidR="00F10F6A" w:rsidRDefault="00F10F6A" w:rsidP="00F10F6A">
      <w:pPr>
        <w:pStyle w:val="Standard"/>
        <w:jc w:val="both"/>
      </w:pPr>
      <w:r>
        <w:t>-trasmettere all’Ufficio Servizio Sociale di Casamassima, fatturazione elettronica e contestualmente - consegnare allo stesso il report disponibile sulla piattaforma digitale per gli eventuali controlli;</w:t>
      </w:r>
    </w:p>
    <w:p w14:paraId="4DD53DA8" w14:textId="77777777" w:rsidR="00F10F6A" w:rsidRDefault="00F10F6A" w:rsidP="00F10F6A">
      <w:pPr>
        <w:pStyle w:val="Standard"/>
        <w:jc w:val="both"/>
      </w:pPr>
      <w:r>
        <w:t xml:space="preserve"> -verificare che i suddetti buoni vengano spesi solo ed esclusivamente per l’acquisto di generi alimentari, di prodotti per l’igiene personale e per l’igiene della casa, e tutto quanto si evince dall’avviso, con esclusione a titolo esemplificativo e non esaustivo, di sigarette, alcolici, superalcolici, prodotti estetici e di abbigliamento;</w:t>
      </w:r>
    </w:p>
    <w:p w14:paraId="08AB3CB0" w14:textId="77777777" w:rsidR="00F10F6A" w:rsidRDefault="00F10F6A" w:rsidP="00F10F6A">
      <w:pPr>
        <w:pStyle w:val="Standard"/>
        <w:jc w:val="both"/>
      </w:pPr>
      <w:r>
        <w:t xml:space="preserve"> - rilasciare scontrino fiscale fuori campo iva al beneficiario;</w:t>
      </w:r>
    </w:p>
    <w:p w14:paraId="2C43D992" w14:textId="77777777" w:rsidR="00F10F6A" w:rsidRDefault="00F10F6A" w:rsidP="00F10F6A">
      <w:pPr>
        <w:pStyle w:val="Standard"/>
        <w:jc w:val="both"/>
      </w:pPr>
      <w:r>
        <w:t xml:space="preserve"> -rispettare la L. 190/2012 ed il vigente Piano Triennale di Prevenzione della Corruzione approvato dal Comune di Casamassima</w:t>
      </w:r>
    </w:p>
    <w:p w14:paraId="41FE8144" w14:textId="77777777" w:rsidR="00F10F6A" w:rsidRDefault="00F10F6A" w:rsidP="00F10F6A">
      <w:pPr>
        <w:pStyle w:val="Standard"/>
        <w:jc w:val="both"/>
      </w:pPr>
      <w:r>
        <w:t xml:space="preserve"> - non applicare alcuna condizione per l’accettazione dei buoni, né nell’ammontare massimo della spesa, né in riferimento ad un importo minimo da spendere, né nell’acquisto di prodotti in promozione e/o sconto;</w:t>
      </w:r>
    </w:p>
    <w:p w14:paraId="5528F8DB" w14:textId="771054ED" w:rsidR="00F10F6A" w:rsidRDefault="00F10F6A" w:rsidP="00F10F6A">
      <w:pPr>
        <w:pStyle w:val="Standard"/>
        <w:jc w:val="both"/>
      </w:pPr>
      <w:r>
        <w:t xml:space="preserve"> - di aver preso visione dell'informativa ai sensi degli artt. 13 e 14 del Regolamento UE 679/2016 e del d. lgs. 196/2003 e garantire il rispetto della privacy e riservatezza sui beneficiari della suddetta misura alla luce della stessa normativa;</w:t>
      </w:r>
    </w:p>
    <w:p w14:paraId="1FDFBB75" w14:textId="77777777" w:rsidR="00F10F6A" w:rsidRDefault="00F10F6A" w:rsidP="00F10F6A">
      <w:pPr>
        <w:pStyle w:val="Standard"/>
        <w:jc w:val="both"/>
      </w:pPr>
      <w:r>
        <w:rPr>
          <w:u w:val="single"/>
        </w:rPr>
        <w:t>ART 7 – RUP E INFORMAZIONI</w:t>
      </w:r>
    </w:p>
    <w:p w14:paraId="65273F6F" w14:textId="77777777" w:rsidR="00F10F6A" w:rsidRDefault="00F10F6A" w:rsidP="00F10F6A">
      <w:pPr>
        <w:pStyle w:val="Standard"/>
        <w:jc w:val="both"/>
      </w:pPr>
      <w:r>
        <w:t>Il Responsabile del Procedimento è la Responsabile del Servizio Socio-Culturale;</w:t>
      </w:r>
    </w:p>
    <w:p w14:paraId="2DB96D8D" w14:textId="77777777" w:rsidR="00F10F6A" w:rsidRDefault="00F10F6A" w:rsidP="00F10F6A">
      <w:pPr>
        <w:pStyle w:val="Standard"/>
        <w:jc w:val="both"/>
      </w:pPr>
      <w:r>
        <w:t>È possibile richiedere informazioni sulla procedura ai seguenti recapiti 0806530154/142 o all’indirizzo e-mail francesco.fasiello@comune.casamassima.ba.it</w:t>
      </w:r>
    </w:p>
    <w:p w14:paraId="3DAC8719" w14:textId="77777777" w:rsidR="00F10F6A" w:rsidRDefault="00F10F6A" w:rsidP="00F10F6A">
      <w:pPr>
        <w:pStyle w:val="Standard"/>
        <w:jc w:val="both"/>
      </w:pPr>
      <w:r>
        <w:rPr>
          <w:u w:val="single"/>
        </w:rPr>
        <w:t>ART 8 - TRATTAMENTO DEI DATI PERSONALI</w:t>
      </w:r>
    </w:p>
    <w:p w14:paraId="791A14FF" w14:textId="3FF6A4B8" w:rsidR="00F10F6A" w:rsidRDefault="00F10F6A" w:rsidP="00F10F6A">
      <w:pPr>
        <w:pStyle w:val="Standard"/>
        <w:jc w:val="both"/>
      </w:pPr>
      <w:r>
        <w:t>Ai sensi e per gli effetti del Regolamento 679/2016/UE i dati personali raccolti con il presente Avviso pubblico saranno trattati, anche con strumenti informatici, esclusivamente nell’ambito del procedimento per il quale sono stati richiesti. Il Titolare del Trattamento dei dati personali è il Comune di Casamassima, in persona del suo Legale Rappresentante, con sede legale a Casamassima, alla Piazza Aldo Moro n. 2. Il Responsabile del trattamento è la dott.ssa Teresa Massaro, in atto Responsabile del Servizio.</w:t>
      </w:r>
    </w:p>
    <w:p w14:paraId="78A470F2" w14:textId="77777777" w:rsidR="00F10F6A" w:rsidRDefault="00F10F6A" w:rsidP="00F10F6A">
      <w:pPr>
        <w:pStyle w:val="Standard"/>
        <w:jc w:val="both"/>
      </w:pPr>
    </w:p>
    <w:p w14:paraId="1F9EF46A" w14:textId="49791C63" w:rsidR="00F10F6A" w:rsidRDefault="00F10F6A" w:rsidP="00F10F6A">
      <w:pPr>
        <w:pStyle w:val="Standard"/>
        <w:spacing w:after="0"/>
        <w:ind w:right="-142"/>
        <w:jc w:val="both"/>
      </w:pPr>
      <w:r>
        <w:t>Casamassima, lì 26/0</w:t>
      </w:r>
      <w:r w:rsidR="00621233">
        <w:t>4</w:t>
      </w:r>
      <w:r>
        <w:t>/2022</w:t>
      </w:r>
      <w:r>
        <w:tab/>
      </w:r>
      <w:r>
        <w:tab/>
      </w:r>
      <w:r>
        <w:tab/>
      </w:r>
      <w:r>
        <w:tab/>
      </w:r>
      <w:r>
        <w:tab/>
      </w:r>
      <w:r>
        <w:tab/>
      </w:r>
    </w:p>
    <w:p w14:paraId="6F254D60" w14:textId="77777777" w:rsidR="00F10F6A" w:rsidRDefault="00F10F6A" w:rsidP="00F10F6A">
      <w:pPr>
        <w:pStyle w:val="Standard"/>
        <w:spacing w:after="0"/>
        <w:ind w:right="-142"/>
        <w:jc w:val="both"/>
      </w:pPr>
    </w:p>
    <w:p w14:paraId="46081ABD" w14:textId="77777777" w:rsidR="00F10F6A" w:rsidRDefault="00F10F6A" w:rsidP="00F10F6A">
      <w:pPr>
        <w:pStyle w:val="Standard"/>
        <w:spacing w:after="0"/>
        <w:ind w:right="-142"/>
        <w:jc w:val="right"/>
      </w:pPr>
      <w:r>
        <w:t>La Responsabile del Servizio</w:t>
      </w:r>
    </w:p>
    <w:p w14:paraId="7AC7010F" w14:textId="05165D5B" w:rsidR="00F10F6A" w:rsidRDefault="00F10F6A" w:rsidP="00F10F6A">
      <w:pPr>
        <w:pStyle w:val="Standard"/>
        <w:spacing w:after="0"/>
        <w:ind w:right="-142"/>
        <w:jc w:val="right"/>
      </w:pPr>
      <w:r>
        <w:t>Dott.ssa Mariangela Nuzzi</w:t>
      </w:r>
    </w:p>
    <w:p w14:paraId="42F96F0B" w14:textId="04C5D63D" w:rsidR="008D5A04" w:rsidRPr="002860E1" w:rsidRDefault="008D5A04" w:rsidP="008D5A04">
      <w:pPr>
        <w:spacing w:after="0"/>
        <w:jc w:val="right"/>
        <w:rPr>
          <w:rFonts w:ascii="Times New Roman" w:hAnsi="Times New Roman" w:cs="Times New Roman"/>
          <w:sz w:val="24"/>
          <w:szCs w:val="24"/>
        </w:rPr>
      </w:pPr>
    </w:p>
    <w:sectPr w:rsidR="008D5A04" w:rsidRPr="002860E1" w:rsidSect="00CB1FF8">
      <w:headerReference w:type="even" r:id="rId11"/>
      <w:headerReference w:type="default" r:id="rId12"/>
      <w:footerReference w:type="even" r:id="rId13"/>
      <w:footerReference w:type="default" r:id="rId14"/>
      <w:headerReference w:type="first" r:id="rId15"/>
      <w:footerReference w:type="first" r:id="rId16"/>
      <w:pgSz w:w="11906" w:h="16838"/>
      <w:pgMar w:top="1417" w:right="155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1A0EE" w14:textId="77777777" w:rsidR="000963A2" w:rsidRDefault="000963A2" w:rsidP="0028158B">
      <w:pPr>
        <w:spacing w:after="0" w:line="240" w:lineRule="auto"/>
      </w:pPr>
      <w:r>
        <w:separator/>
      </w:r>
    </w:p>
  </w:endnote>
  <w:endnote w:type="continuationSeparator" w:id="0">
    <w:p w14:paraId="108632F4" w14:textId="77777777" w:rsidR="000963A2" w:rsidRDefault="000963A2" w:rsidP="00281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Lucida Blackletter">
    <w:altName w:val="Bradley Hand ITC"/>
    <w:charset w:val="00"/>
    <w:family w:val="script"/>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C5219" w14:textId="77777777" w:rsidR="00433FA7" w:rsidRDefault="00433FA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099C" w14:textId="77777777" w:rsidR="00433FA7" w:rsidRDefault="00433FA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815FC" w14:textId="77777777" w:rsidR="00433FA7" w:rsidRDefault="00433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4431E" w14:textId="77777777" w:rsidR="000963A2" w:rsidRDefault="000963A2" w:rsidP="0028158B">
      <w:pPr>
        <w:spacing w:after="0" w:line="240" w:lineRule="auto"/>
      </w:pPr>
      <w:r>
        <w:separator/>
      </w:r>
    </w:p>
  </w:footnote>
  <w:footnote w:type="continuationSeparator" w:id="0">
    <w:p w14:paraId="09026764" w14:textId="77777777" w:rsidR="000963A2" w:rsidRDefault="000963A2" w:rsidP="00281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1614" w14:textId="77777777" w:rsidR="00433FA7" w:rsidRDefault="00433FA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3167B" w14:textId="77777777" w:rsidR="006B6BA4" w:rsidRPr="00475865" w:rsidRDefault="006B6BA4" w:rsidP="006B6BA4">
    <w:pPr>
      <w:suppressAutoHyphens/>
      <w:spacing w:after="0" w:line="240" w:lineRule="auto"/>
      <w:rPr>
        <w:rFonts w:ascii="Times New Roman" w:eastAsia="Times New Roman" w:hAnsi="Times New Roman" w:cs="Times New Roman"/>
        <w:sz w:val="24"/>
        <w:szCs w:val="24"/>
        <w:lang w:eastAsia="ar-SA"/>
      </w:rPr>
    </w:pPr>
    <w:r w:rsidRPr="00475865">
      <w:rPr>
        <w:rFonts w:ascii="Times New Roman" w:eastAsia="Times New Roman" w:hAnsi="Times New Roman" w:cs="Times New Roman"/>
        <w:noProof/>
        <w:sz w:val="24"/>
        <w:szCs w:val="24"/>
      </w:rPr>
      <w:drawing>
        <wp:anchor distT="0" distB="0" distL="114935" distR="114935" simplePos="0" relativeHeight="251659264" behindDoc="0" locked="0" layoutInCell="1" allowOverlap="1" wp14:anchorId="0E4E3737" wp14:editId="69A8F658">
          <wp:simplePos x="0" y="0"/>
          <wp:positionH relativeFrom="column">
            <wp:posOffset>2527935</wp:posOffset>
          </wp:positionH>
          <wp:positionV relativeFrom="paragraph">
            <wp:posOffset>-354330</wp:posOffset>
          </wp:positionV>
          <wp:extent cx="914400" cy="1015365"/>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lum bright="18000"/>
                    <a:extLst>
                      <a:ext uri="{28A0092B-C50C-407E-A947-70E740481C1C}">
                        <a14:useLocalDpi xmlns:a14="http://schemas.microsoft.com/office/drawing/2010/main" val="0"/>
                      </a:ext>
                    </a:extLst>
                  </a:blip>
                  <a:srcRect/>
                  <a:stretch>
                    <a:fillRect/>
                  </a:stretch>
                </pic:blipFill>
                <pic:spPr bwMode="auto">
                  <a:xfrm>
                    <a:off x="0" y="0"/>
                    <a:ext cx="914400" cy="10153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2926971" w14:textId="77777777" w:rsidR="006B6BA4" w:rsidRPr="00475865" w:rsidRDefault="006B6BA4" w:rsidP="006B6BA4">
    <w:pPr>
      <w:suppressAutoHyphens/>
      <w:spacing w:after="0" w:line="240" w:lineRule="auto"/>
      <w:rPr>
        <w:rFonts w:ascii="Times New Roman" w:eastAsia="Times New Roman" w:hAnsi="Times New Roman" w:cs="Times New Roman"/>
        <w:sz w:val="24"/>
        <w:szCs w:val="24"/>
        <w:lang w:eastAsia="ar-SA"/>
      </w:rPr>
    </w:pPr>
  </w:p>
  <w:p w14:paraId="35E3D829" w14:textId="77777777" w:rsidR="006B6BA4" w:rsidRPr="00475865" w:rsidRDefault="006B6BA4" w:rsidP="006B6BA4">
    <w:pPr>
      <w:suppressAutoHyphens/>
      <w:spacing w:after="0" w:line="240" w:lineRule="auto"/>
      <w:rPr>
        <w:rFonts w:ascii="Times New Roman" w:eastAsia="Times New Roman" w:hAnsi="Times New Roman" w:cs="Times New Roman"/>
        <w:sz w:val="24"/>
        <w:szCs w:val="24"/>
        <w:lang w:eastAsia="ar-SA"/>
      </w:rPr>
    </w:pPr>
  </w:p>
  <w:p w14:paraId="00E87B02" w14:textId="77777777" w:rsidR="006B6BA4" w:rsidRPr="00475865" w:rsidRDefault="006B6BA4" w:rsidP="006B6BA4">
    <w:pPr>
      <w:suppressAutoHyphens/>
      <w:spacing w:after="0" w:line="240" w:lineRule="auto"/>
      <w:rPr>
        <w:rFonts w:ascii="Times New Roman" w:eastAsia="Times New Roman" w:hAnsi="Times New Roman" w:cs="Times New Roman"/>
        <w:sz w:val="24"/>
        <w:szCs w:val="24"/>
        <w:lang w:eastAsia="ar-SA"/>
      </w:rPr>
    </w:pPr>
  </w:p>
  <w:p w14:paraId="71C3B498" w14:textId="77777777" w:rsidR="006B6BA4" w:rsidRPr="00475865" w:rsidRDefault="006B6BA4" w:rsidP="006B6BA4">
    <w:pPr>
      <w:suppressAutoHyphens/>
      <w:spacing w:after="0" w:line="240" w:lineRule="auto"/>
      <w:jc w:val="center"/>
      <w:rPr>
        <w:rFonts w:ascii="Vivaldi" w:eastAsia="Times New Roman" w:hAnsi="Vivaldi" w:cs="Times New Roman"/>
        <w:b/>
        <w:i/>
        <w:color w:val="5F5F5F"/>
        <w:sz w:val="32"/>
        <w:szCs w:val="32"/>
        <w:lang w:eastAsia="ar-SA"/>
      </w:rPr>
    </w:pPr>
    <w:r w:rsidRPr="00475865">
      <w:rPr>
        <w:rFonts w:ascii="Vivaldi" w:eastAsia="Times New Roman" w:hAnsi="Vivaldi" w:cs="Times New Roman"/>
        <w:b/>
        <w:i/>
        <w:color w:val="5F5F5F"/>
        <w:sz w:val="32"/>
        <w:szCs w:val="32"/>
        <w:lang w:eastAsia="ar-SA"/>
        <w14:shadow w14:blurRad="50800" w14:dist="38100" w14:dir="2700000" w14:sx="100000" w14:sy="100000" w14:kx="0" w14:ky="0" w14:algn="tl">
          <w14:srgbClr w14:val="000000">
            <w14:alpha w14:val="60000"/>
          </w14:srgbClr>
        </w14:shadow>
      </w:rPr>
      <w:t>C</w:t>
    </w:r>
    <w:r w:rsidRPr="00475865">
      <w:rPr>
        <w:rFonts w:ascii="Vivaldi" w:eastAsia="Times New Roman" w:hAnsi="Vivaldi" w:cs="Times New Roman"/>
        <w:b/>
        <w:i/>
        <w:color w:val="5F5F5F"/>
        <w:sz w:val="32"/>
        <w:szCs w:val="32"/>
        <w:lang w:eastAsia="ar-SA"/>
      </w:rPr>
      <w:t xml:space="preserve">omune di </w:t>
    </w:r>
    <w:r w:rsidRPr="00475865">
      <w:rPr>
        <w:rFonts w:ascii="Vivaldi" w:eastAsia="Times New Roman" w:hAnsi="Vivaldi" w:cs="Times New Roman"/>
        <w:b/>
        <w:i/>
        <w:color w:val="5F5F5F"/>
        <w:sz w:val="32"/>
        <w:szCs w:val="32"/>
        <w:lang w:eastAsia="ar-SA"/>
        <w14:shadow w14:blurRad="50800" w14:dist="38100" w14:dir="2700000" w14:sx="100000" w14:sy="100000" w14:kx="0" w14:ky="0" w14:algn="tl">
          <w14:srgbClr w14:val="000000">
            <w14:alpha w14:val="60000"/>
          </w14:srgbClr>
        </w14:shadow>
      </w:rPr>
      <w:t>C</w:t>
    </w:r>
    <w:r w:rsidRPr="00475865">
      <w:rPr>
        <w:rFonts w:ascii="Vivaldi" w:eastAsia="Times New Roman" w:hAnsi="Vivaldi" w:cs="Times New Roman"/>
        <w:b/>
        <w:i/>
        <w:color w:val="5F5F5F"/>
        <w:sz w:val="32"/>
        <w:szCs w:val="32"/>
        <w:lang w:eastAsia="ar-SA"/>
      </w:rPr>
      <w:t>asamassima</w:t>
    </w:r>
  </w:p>
  <w:p w14:paraId="7BF42640" w14:textId="77777777" w:rsidR="006B6BA4" w:rsidRPr="00475865" w:rsidRDefault="006B6BA4" w:rsidP="006B6BA4">
    <w:pPr>
      <w:tabs>
        <w:tab w:val="left" w:pos="6612"/>
      </w:tabs>
      <w:suppressAutoHyphens/>
      <w:spacing w:after="0" w:line="240" w:lineRule="auto"/>
      <w:jc w:val="center"/>
      <w:rPr>
        <w:rFonts w:ascii="Vivaldi" w:eastAsia="Times New Roman" w:hAnsi="Vivaldi" w:cs="Times New Roman"/>
        <w:b/>
        <w:i/>
        <w:sz w:val="23"/>
        <w:szCs w:val="23"/>
        <w:lang w:eastAsia="ar-SA"/>
      </w:rPr>
    </w:pPr>
    <w:r w:rsidRPr="00475865">
      <w:rPr>
        <w:rFonts w:ascii="Vivaldi" w:eastAsia="Times New Roman" w:hAnsi="Vivaldi" w:cs="Times New Roman"/>
        <w:b/>
        <w:i/>
        <w:sz w:val="23"/>
        <w:szCs w:val="23"/>
        <w:lang w:eastAsia="ar-SA"/>
      </w:rPr>
      <w:t>Città Metropolitana di Bari</w:t>
    </w:r>
  </w:p>
  <w:p w14:paraId="606C545E" w14:textId="77777777" w:rsidR="006B6BA4" w:rsidRPr="00475865" w:rsidRDefault="006B6BA4" w:rsidP="006B6BA4">
    <w:pPr>
      <w:pBdr>
        <w:bottom w:val="single" w:sz="4" w:space="1" w:color="000000"/>
      </w:pBdr>
      <w:tabs>
        <w:tab w:val="left" w:pos="3780"/>
      </w:tabs>
      <w:suppressAutoHyphens/>
      <w:spacing w:after="0" w:line="240" w:lineRule="auto"/>
      <w:jc w:val="center"/>
      <w:rPr>
        <w:rFonts w:ascii="Vivaldi" w:eastAsia="Times New Roman" w:hAnsi="Vivaldi" w:cs="Lucida Blackletter"/>
        <w:b/>
        <w:i/>
        <w:iCs/>
        <w:color w:val="404040"/>
        <w:sz w:val="28"/>
        <w:szCs w:val="28"/>
        <w:lang w:eastAsia="ar-SA"/>
      </w:rPr>
    </w:pPr>
    <w:r w:rsidRPr="00475865">
      <w:rPr>
        <w:rFonts w:ascii="Vivaldi" w:eastAsia="Times New Roman" w:hAnsi="Vivaldi" w:cs="Lucida Blackletter"/>
        <w:b/>
        <w:i/>
        <w:iCs/>
        <w:color w:val="404040"/>
        <w:sz w:val="28"/>
        <w:szCs w:val="28"/>
        <w:lang w:eastAsia="ar-SA"/>
      </w:rPr>
      <w:t xml:space="preserve">Servizio Socio </w:t>
    </w:r>
    <w:r w:rsidRPr="00475865">
      <w:rPr>
        <w:rFonts w:ascii="Vivaldi" w:eastAsia="Times New Roman" w:hAnsi="Vivaldi" w:cs="Times New Roman"/>
        <w:b/>
        <w:color w:val="404040"/>
        <w:sz w:val="28"/>
        <w:szCs w:val="28"/>
        <w:lang w:eastAsia="ar-SA"/>
      </w:rPr>
      <w:t>C</w:t>
    </w:r>
    <w:r w:rsidRPr="00475865">
      <w:rPr>
        <w:rFonts w:ascii="Vivaldi" w:eastAsia="Times New Roman" w:hAnsi="Vivaldi" w:cs="Lucida Blackletter"/>
        <w:b/>
        <w:i/>
        <w:iCs/>
        <w:color w:val="404040"/>
        <w:sz w:val="28"/>
        <w:szCs w:val="28"/>
        <w:lang w:eastAsia="ar-SA"/>
      </w:rPr>
      <w:t>ulturale – Servizi alla Persona</w:t>
    </w:r>
  </w:p>
  <w:p w14:paraId="36ED8260" w14:textId="77777777" w:rsidR="006B6BA4" w:rsidRPr="00475865" w:rsidRDefault="006B6BA4" w:rsidP="006B6BA4">
    <w:pPr>
      <w:pBdr>
        <w:bottom w:val="single" w:sz="4" w:space="1" w:color="000000"/>
      </w:pBdr>
      <w:tabs>
        <w:tab w:val="left" w:pos="3780"/>
      </w:tabs>
      <w:suppressAutoHyphens/>
      <w:spacing w:after="0" w:line="240" w:lineRule="auto"/>
      <w:jc w:val="center"/>
      <w:rPr>
        <w:rFonts w:ascii="Times New Roman" w:eastAsia="Times New Roman" w:hAnsi="Times New Roman" w:cs="Lucida Blackletter"/>
        <w:iCs/>
        <w:color w:val="404040"/>
        <w:sz w:val="20"/>
        <w:szCs w:val="20"/>
        <w:lang w:eastAsia="ar-SA"/>
      </w:rPr>
    </w:pPr>
    <w:r w:rsidRPr="00475865">
      <w:rPr>
        <w:rFonts w:ascii="Times New Roman" w:eastAsia="Times New Roman" w:hAnsi="Times New Roman" w:cs="Lucida Blackletter"/>
        <w:iCs/>
        <w:color w:val="404040"/>
        <w:sz w:val="20"/>
        <w:szCs w:val="20"/>
        <w:lang w:eastAsia="ar-SA"/>
      </w:rPr>
      <w:t>Via Fiorentini, 7 – Tel. 0806530146-144-153-142/ fax 080673889</w:t>
    </w:r>
  </w:p>
  <w:p w14:paraId="50AF69C0" w14:textId="77777777" w:rsidR="006B6BA4" w:rsidRPr="0013751D" w:rsidRDefault="006B6BA4" w:rsidP="006B6BA4">
    <w:pPr>
      <w:pBdr>
        <w:bottom w:val="single" w:sz="4" w:space="1" w:color="000000"/>
      </w:pBdr>
      <w:tabs>
        <w:tab w:val="left" w:pos="3780"/>
      </w:tabs>
      <w:suppressAutoHyphens/>
      <w:spacing w:after="0" w:line="240" w:lineRule="auto"/>
      <w:jc w:val="center"/>
      <w:rPr>
        <w:rFonts w:ascii="Times New Roman" w:eastAsia="Times New Roman" w:hAnsi="Times New Roman" w:cs="Lucida Blackletter"/>
        <w:iCs/>
        <w:color w:val="404040"/>
        <w:sz w:val="20"/>
        <w:szCs w:val="20"/>
        <w:lang w:eastAsia="ar-SA"/>
      </w:rPr>
    </w:pPr>
    <w:r>
      <w:rPr>
        <w:rFonts w:ascii="Times New Roman" w:eastAsia="Times New Roman" w:hAnsi="Times New Roman" w:cs="Lucida Blackletter"/>
        <w:iCs/>
        <w:color w:val="404040"/>
        <w:sz w:val="20"/>
        <w:szCs w:val="20"/>
        <w:lang w:eastAsia="ar-SA"/>
      </w:rPr>
      <w:t xml:space="preserve">PEC: </w:t>
    </w:r>
    <w:r w:rsidRPr="00475865">
      <w:rPr>
        <w:rFonts w:ascii="Times New Roman" w:eastAsia="Times New Roman" w:hAnsi="Times New Roman" w:cs="Lucida Blackletter"/>
        <w:iCs/>
        <w:color w:val="0563C1"/>
        <w:sz w:val="20"/>
        <w:szCs w:val="20"/>
        <w:u w:val="single"/>
        <w:lang w:eastAsia="ar-SA"/>
      </w:rPr>
      <w:t>servizisociali.comune.casamassima@pec.it</w:t>
    </w:r>
  </w:p>
  <w:p w14:paraId="7478D286" w14:textId="77777777" w:rsidR="006B6BA4" w:rsidRDefault="006B6BA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26798" w14:textId="77777777" w:rsidR="00433FA7" w:rsidRDefault="00433FA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B3857"/>
    <w:multiLevelType w:val="hybridMultilevel"/>
    <w:tmpl w:val="8C8AEE16"/>
    <w:lvl w:ilvl="0" w:tplc="502AD18C">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10D48BD"/>
    <w:multiLevelType w:val="hybridMultilevel"/>
    <w:tmpl w:val="64E40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D01D40"/>
    <w:multiLevelType w:val="hybridMultilevel"/>
    <w:tmpl w:val="CF4646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9993B46"/>
    <w:multiLevelType w:val="hybridMultilevel"/>
    <w:tmpl w:val="7870E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60"/>
    <w:rsid w:val="0002026F"/>
    <w:rsid w:val="00030068"/>
    <w:rsid w:val="000411C0"/>
    <w:rsid w:val="00041211"/>
    <w:rsid w:val="00046689"/>
    <w:rsid w:val="00060496"/>
    <w:rsid w:val="000963A2"/>
    <w:rsid w:val="000B2ED5"/>
    <w:rsid w:val="000B7A75"/>
    <w:rsid w:val="000D1418"/>
    <w:rsid w:val="000D65E4"/>
    <w:rsid w:val="000E0677"/>
    <w:rsid w:val="000F28B8"/>
    <w:rsid w:val="00110549"/>
    <w:rsid w:val="00135EE5"/>
    <w:rsid w:val="00136D9C"/>
    <w:rsid w:val="00136DF4"/>
    <w:rsid w:val="00137144"/>
    <w:rsid w:val="0013751D"/>
    <w:rsid w:val="001734AA"/>
    <w:rsid w:val="00186F5A"/>
    <w:rsid w:val="001B2D8B"/>
    <w:rsid w:val="001B5FFB"/>
    <w:rsid w:val="001E3AE8"/>
    <w:rsid w:val="001E468B"/>
    <w:rsid w:val="00201860"/>
    <w:rsid w:val="00222B7A"/>
    <w:rsid w:val="00223757"/>
    <w:rsid w:val="0023349D"/>
    <w:rsid w:val="00236F81"/>
    <w:rsid w:val="00263146"/>
    <w:rsid w:val="00265525"/>
    <w:rsid w:val="0028158B"/>
    <w:rsid w:val="00284A65"/>
    <w:rsid w:val="002860E1"/>
    <w:rsid w:val="002916B2"/>
    <w:rsid w:val="002A3261"/>
    <w:rsid w:val="002A6E0A"/>
    <w:rsid w:val="002C214D"/>
    <w:rsid w:val="003113A6"/>
    <w:rsid w:val="00313A9A"/>
    <w:rsid w:val="00333044"/>
    <w:rsid w:val="00335D4E"/>
    <w:rsid w:val="003607C5"/>
    <w:rsid w:val="00375307"/>
    <w:rsid w:val="00384601"/>
    <w:rsid w:val="003B5E64"/>
    <w:rsid w:val="003D67DB"/>
    <w:rsid w:val="003F70F0"/>
    <w:rsid w:val="00400D6C"/>
    <w:rsid w:val="00413AD3"/>
    <w:rsid w:val="00433FA7"/>
    <w:rsid w:val="0044374A"/>
    <w:rsid w:val="00444846"/>
    <w:rsid w:val="0046091E"/>
    <w:rsid w:val="00475865"/>
    <w:rsid w:val="00480F2B"/>
    <w:rsid w:val="004F6E11"/>
    <w:rsid w:val="00512CA6"/>
    <w:rsid w:val="005158BD"/>
    <w:rsid w:val="00520D71"/>
    <w:rsid w:val="00530505"/>
    <w:rsid w:val="00591123"/>
    <w:rsid w:val="00592DE3"/>
    <w:rsid w:val="005A2715"/>
    <w:rsid w:val="005B6990"/>
    <w:rsid w:val="005C0CA5"/>
    <w:rsid w:val="005C1C5C"/>
    <w:rsid w:val="005E5F6E"/>
    <w:rsid w:val="00613AA6"/>
    <w:rsid w:val="00621233"/>
    <w:rsid w:val="00644AA8"/>
    <w:rsid w:val="006524DC"/>
    <w:rsid w:val="00673B80"/>
    <w:rsid w:val="00684522"/>
    <w:rsid w:val="00694E04"/>
    <w:rsid w:val="006B6BA4"/>
    <w:rsid w:val="006C5F9C"/>
    <w:rsid w:val="006D6098"/>
    <w:rsid w:val="00700720"/>
    <w:rsid w:val="0070709B"/>
    <w:rsid w:val="007122CA"/>
    <w:rsid w:val="0073533C"/>
    <w:rsid w:val="0073696A"/>
    <w:rsid w:val="00764A94"/>
    <w:rsid w:val="00775E39"/>
    <w:rsid w:val="00792E50"/>
    <w:rsid w:val="00794E7E"/>
    <w:rsid w:val="007D1160"/>
    <w:rsid w:val="00820E56"/>
    <w:rsid w:val="0084659D"/>
    <w:rsid w:val="00855F68"/>
    <w:rsid w:val="008929A8"/>
    <w:rsid w:val="008A7441"/>
    <w:rsid w:val="008C1C28"/>
    <w:rsid w:val="008C1D1E"/>
    <w:rsid w:val="008D5A04"/>
    <w:rsid w:val="008E5A96"/>
    <w:rsid w:val="00905F99"/>
    <w:rsid w:val="009070BD"/>
    <w:rsid w:val="00920B55"/>
    <w:rsid w:val="00942C25"/>
    <w:rsid w:val="009549D1"/>
    <w:rsid w:val="00965EB5"/>
    <w:rsid w:val="009A4354"/>
    <w:rsid w:val="009A4971"/>
    <w:rsid w:val="009E1C80"/>
    <w:rsid w:val="00A523AA"/>
    <w:rsid w:val="00A95259"/>
    <w:rsid w:val="00AB05BE"/>
    <w:rsid w:val="00AB57D8"/>
    <w:rsid w:val="00AF123C"/>
    <w:rsid w:val="00AF3E94"/>
    <w:rsid w:val="00AF4492"/>
    <w:rsid w:val="00B1769C"/>
    <w:rsid w:val="00B27F24"/>
    <w:rsid w:val="00B30BA6"/>
    <w:rsid w:val="00B448F6"/>
    <w:rsid w:val="00B673A1"/>
    <w:rsid w:val="00B8565F"/>
    <w:rsid w:val="00B861A2"/>
    <w:rsid w:val="00BC7BD2"/>
    <w:rsid w:val="00BD0306"/>
    <w:rsid w:val="00BF55D0"/>
    <w:rsid w:val="00C01112"/>
    <w:rsid w:val="00C17CC3"/>
    <w:rsid w:val="00C210FC"/>
    <w:rsid w:val="00C718D3"/>
    <w:rsid w:val="00C877DD"/>
    <w:rsid w:val="00CB1FF8"/>
    <w:rsid w:val="00CD017B"/>
    <w:rsid w:val="00CE6DC7"/>
    <w:rsid w:val="00D06B6C"/>
    <w:rsid w:val="00D71267"/>
    <w:rsid w:val="00D96026"/>
    <w:rsid w:val="00E22AAF"/>
    <w:rsid w:val="00E41B6C"/>
    <w:rsid w:val="00E46340"/>
    <w:rsid w:val="00E76D18"/>
    <w:rsid w:val="00E87DA6"/>
    <w:rsid w:val="00EA6653"/>
    <w:rsid w:val="00EA70B0"/>
    <w:rsid w:val="00F02044"/>
    <w:rsid w:val="00F10F6A"/>
    <w:rsid w:val="00F13C96"/>
    <w:rsid w:val="00F22791"/>
    <w:rsid w:val="00F67B99"/>
    <w:rsid w:val="00F92B1D"/>
    <w:rsid w:val="00FA06A6"/>
    <w:rsid w:val="00FB2527"/>
    <w:rsid w:val="00FB2F2A"/>
    <w:rsid w:val="00FD3659"/>
    <w:rsid w:val="00FD72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2F4F"/>
  <w15:docId w15:val="{5387696F-704C-48A0-BEA8-7A8579F7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9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92E5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2E50"/>
    <w:rPr>
      <w:rFonts w:ascii="Segoe UI" w:hAnsi="Segoe UI" w:cs="Segoe UI"/>
      <w:sz w:val="18"/>
      <w:szCs w:val="18"/>
    </w:rPr>
  </w:style>
  <w:style w:type="character" w:styleId="Collegamentoipertestuale">
    <w:name w:val="Hyperlink"/>
    <w:basedOn w:val="Carpredefinitoparagrafo"/>
    <w:uiPriority w:val="99"/>
    <w:unhideWhenUsed/>
    <w:rsid w:val="00333044"/>
    <w:rPr>
      <w:color w:val="0000FF" w:themeColor="hyperlink"/>
      <w:u w:val="single"/>
    </w:rPr>
  </w:style>
  <w:style w:type="table" w:styleId="Grigliatabella">
    <w:name w:val="Table Grid"/>
    <w:basedOn w:val="Tabellanormale"/>
    <w:uiPriority w:val="59"/>
    <w:rsid w:val="00B27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815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158B"/>
  </w:style>
  <w:style w:type="paragraph" w:styleId="Pidipagina">
    <w:name w:val="footer"/>
    <w:basedOn w:val="Normale"/>
    <w:link w:val="PidipaginaCarattere"/>
    <w:uiPriority w:val="99"/>
    <w:unhideWhenUsed/>
    <w:rsid w:val="002815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158B"/>
  </w:style>
  <w:style w:type="paragraph" w:styleId="Paragrafoelenco">
    <w:name w:val="List Paragraph"/>
    <w:basedOn w:val="Normale"/>
    <w:uiPriority w:val="34"/>
    <w:qFormat/>
    <w:rsid w:val="0028158B"/>
    <w:pPr>
      <w:ind w:left="720"/>
      <w:contextualSpacing/>
    </w:pPr>
  </w:style>
  <w:style w:type="character" w:customStyle="1" w:styleId="UnresolvedMention">
    <w:name w:val="Unresolved Mention"/>
    <w:basedOn w:val="Carpredefinitoparagrafo"/>
    <w:uiPriority w:val="99"/>
    <w:semiHidden/>
    <w:unhideWhenUsed/>
    <w:rsid w:val="008D5A04"/>
    <w:rPr>
      <w:color w:val="605E5C"/>
      <w:shd w:val="clear" w:color="auto" w:fill="E1DFDD"/>
    </w:rPr>
  </w:style>
  <w:style w:type="paragraph" w:customStyle="1" w:styleId="Standard">
    <w:name w:val="Standard"/>
    <w:rsid w:val="00F10F6A"/>
    <w:pPr>
      <w:suppressAutoHyphens/>
      <w:autoSpaceDN w:val="0"/>
      <w:spacing w:after="160" w:line="240" w:lineRule="auto"/>
    </w:pPr>
    <w:rPr>
      <w:rFonts w:ascii="Calibri" w:eastAsia="Arial Unicode MS" w:hAnsi="Calibri" w:cs="Calibri"/>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5111">
      <w:bodyDiv w:val="1"/>
      <w:marLeft w:val="0"/>
      <w:marRight w:val="0"/>
      <w:marTop w:val="0"/>
      <w:marBottom w:val="0"/>
      <w:divBdr>
        <w:top w:val="none" w:sz="0" w:space="0" w:color="auto"/>
        <w:left w:val="none" w:sz="0" w:space="0" w:color="auto"/>
        <w:bottom w:val="none" w:sz="0" w:space="0" w:color="auto"/>
        <w:right w:val="none" w:sz="0" w:space="0" w:color="auto"/>
      </w:divBdr>
    </w:div>
    <w:div w:id="250355491">
      <w:bodyDiv w:val="1"/>
      <w:marLeft w:val="0"/>
      <w:marRight w:val="0"/>
      <w:marTop w:val="0"/>
      <w:marBottom w:val="0"/>
      <w:divBdr>
        <w:top w:val="none" w:sz="0" w:space="0" w:color="auto"/>
        <w:left w:val="none" w:sz="0" w:space="0" w:color="auto"/>
        <w:bottom w:val="none" w:sz="0" w:space="0" w:color="auto"/>
        <w:right w:val="none" w:sz="0" w:space="0" w:color="auto"/>
      </w:divBdr>
    </w:div>
    <w:div w:id="298851714">
      <w:bodyDiv w:val="1"/>
      <w:marLeft w:val="0"/>
      <w:marRight w:val="0"/>
      <w:marTop w:val="0"/>
      <w:marBottom w:val="0"/>
      <w:divBdr>
        <w:top w:val="none" w:sz="0" w:space="0" w:color="auto"/>
        <w:left w:val="none" w:sz="0" w:space="0" w:color="auto"/>
        <w:bottom w:val="none" w:sz="0" w:space="0" w:color="auto"/>
        <w:right w:val="none" w:sz="0" w:space="0" w:color="auto"/>
      </w:divBdr>
    </w:div>
    <w:div w:id="658702851">
      <w:bodyDiv w:val="1"/>
      <w:marLeft w:val="0"/>
      <w:marRight w:val="0"/>
      <w:marTop w:val="0"/>
      <w:marBottom w:val="0"/>
      <w:divBdr>
        <w:top w:val="none" w:sz="0" w:space="0" w:color="auto"/>
        <w:left w:val="none" w:sz="0" w:space="0" w:color="auto"/>
        <w:bottom w:val="none" w:sz="0" w:space="0" w:color="auto"/>
        <w:right w:val="none" w:sz="0" w:space="0" w:color="auto"/>
      </w:divBdr>
    </w:div>
    <w:div w:id="1714185553">
      <w:bodyDiv w:val="1"/>
      <w:marLeft w:val="0"/>
      <w:marRight w:val="0"/>
      <w:marTop w:val="0"/>
      <w:marBottom w:val="0"/>
      <w:divBdr>
        <w:top w:val="none" w:sz="0" w:space="0" w:color="auto"/>
        <w:left w:val="none" w:sz="0" w:space="0" w:color="auto"/>
        <w:bottom w:val="none" w:sz="0" w:space="0" w:color="auto"/>
        <w:right w:val="none" w:sz="0" w:space="0" w:color="auto"/>
      </w:divBdr>
    </w:div>
    <w:div w:id="197390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money.clou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omune.casamassima.ba.it" TargetMode="External"/><Relationship Id="rId4" Type="http://schemas.openxmlformats.org/officeDocument/2006/relationships/settings" Target="settings.xml"/><Relationship Id="rId9" Type="http://schemas.openxmlformats.org/officeDocument/2006/relationships/hyperlink" Target="https://www.telemoney.cloud/registrazionePuntoVendita.x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D8BCF-8BBD-458F-A759-74CAC59B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1565</Words>
  <Characters>8922</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addetto stampa</cp:lastModifiedBy>
  <cp:revision>2</cp:revision>
  <cp:lastPrinted>2022-04-26T11:34:00Z</cp:lastPrinted>
  <dcterms:created xsi:type="dcterms:W3CDTF">2022-04-27T10:36:00Z</dcterms:created>
  <dcterms:modified xsi:type="dcterms:W3CDTF">2022-04-27T10:36:00Z</dcterms:modified>
</cp:coreProperties>
</file>