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EB2C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Link banca dati </w:t>
      </w:r>
      <w:hyperlink r:id="rId4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contenenti le norme di legge statale</w:t>
      </w:r>
    </w:p>
    <w:p w14:paraId="76D0C176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Testo Unico Enti Locali </w:t>
      </w:r>
      <w:hyperlink r:id="rId5" w:tooltip="Link a d.lgs. n. 267/2000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d.lgs. n. 267/2000</w:t>
        </w:r>
      </w:hyperlink>
    </w:p>
    <w:p w14:paraId="419ABAD6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Testo Unico sul Pubblico Impiego </w:t>
      </w:r>
      <w:hyperlink r:id="rId6" w:tooltip="Link a d.lgs. n. 165/2001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d.lgs. n. 165/2001</w:t>
        </w:r>
      </w:hyperlink>
    </w:p>
    <w:p w14:paraId="67FE7E07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Decreto Legislativo 241 /1990 </w:t>
      </w:r>
      <w:hyperlink r:id="rId7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</w:t>
      </w:r>
    </w:p>
    <w:p w14:paraId="2935CE07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Codice dei Contratti Pubblici </w:t>
      </w:r>
      <w:hyperlink r:id="rId8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102DA336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Testo unico delle disposizioni legislative e regolamentari in materia di documentazione amministrativa </w:t>
      </w:r>
      <w:hyperlink r:id="rId9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41DAF8BA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Attuazione dell'articolo 1 della legge 3 agosto 2007, n. 123, in materia di tutela della salute e della sicurezza nei luoghi di lavoro </w:t>
      </w:r>
      <w:hyperlink r:id="rId10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0884D48F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Codice dell'amministrazione digitale </w:t>
      </w:r>
      <w:hyperlink r:id="rId11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6ADB3562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Disposizioni in materia di armonizzazione dei sistemi contabili e degli schemi di bilancio delle Regioni, degli enti locali e dei loro organismi, a norma degli articoli 1 e 2 della legge 5 maggio 2009 n. 42 </w:t>
      </w:r>
      <w:hyperlink r:id="rId12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769BDCB8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Codice delle leggi antimafia e delle misure di prevenzione, nonché nuove disposizioni in materia di documentazione antimafia, a norma degli articoli 1 e 2 della legge 13 agosto 2010, n. 136 </w:t>
      </w:r>
      <w:hyperlink r:id="rId13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546F833E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Disposizioni per la prevenzione e la repressione della corruzione e dell’illegalità nella pubblica amministrazione </w:t>
      </w:r>
      <w:hyperlink r:id="rId14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550AB9DD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Riordino della disciplina riguardante gli obblighi di pubblicità, trasparenza e diffusione di informazioni da parte delle pubbliche amministrazioni </w:t>
      </w:r>
      <w:hyperlink r:id="rId15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1789330C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 xml:space="preserve">Disposizioni in materia di </w:t>
      </w:r>
      <w:proofErr w:type="spellStart"/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inconferibilità</w:t>
      </w:r>
      <w:proofErr w:type="spellEnd"/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 xml:space="preserve"> e incompatibilità di incarichi presso le pubbliche amministrazioni e presso gli enti privati in controllo pubblico </w:t>
      </w:r>
      <w:hyperlink r:id="rId16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05780C16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 xml:space="preserve">Disposizioni integrative e correttive del decreto legislativo 23 giugno 2011, n. 118, recante disposizioni in materia di armonizzazione dei sistemi contabili e degli schemi di bilancio delle Regioni, degli enti locali e dei loro organismi, a </w:t>
      </w: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lastRenderedPageBreak/>
        <w:t>norma degli articoli 1 e 2 della legge 5 maggio 2009, n. 42 </w:t>
      </w:r>
      <w:hyperlink r:id="rId17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6974485C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Adozione delle note metodologiche e dei fabbisogni standard per ciascun comune delle regioni a Statuto ordinario, relativi alle funzioni di istruzione pubblica, nel campo della viabilità e dei trasporti, di gestione del territorio e dell’ambiente e nel settore sociale </w:t>
      </w:r>
      <w:hyperlink r:id="rId18" w:tooltip="Vai alla pagina https://www.gazzettaufficia...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https://www.gazzettaufficiale.it</w:t>
        </w:r>
      </w:hyperlink>
    </w:p>
    <w:p w14:paraId="2D08DD3F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Testo unico in materia di società a partecipazione pubblica </w:t>
      </w:r>
      <w:hyperlink r:id="rId19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481C7BF9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Regolamento(UE) 2016/679 del Parlamento Europeo e de Consiglio del 27 aprile relativo alla protezione delle persone fisiche con riguardo al trattamento dei dati personali, nonché alla libera circolazione di tali dati e che abroga la direttiva 95/46/CE </w:t>
      </w:r>
      <w:hyperlink r:id="rId20" w:tooltip="Vai alla pagina https://eur-lex.europa.eu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https://eur-lex.europa.eu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</w:t>
      </w:r>
    </w:p>
    <w:p w14:paraId="07CCE13E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Disposizioni per l'adeguamento della normativa nazionale alle disposizioni del regolamento (UE) 2016/679 del Parlamento europeo e del Consiglio, del 27 aprile 2016, relativo alla protezione delle persone fisiche con riguardo al trattamento dei dati personali, nonché alla libera circolazione di tali dati e che abroga la direttiva 95/46/CE (regolamento generale sulla protezione dei dati) </w:t>
      </w:r>
      <w:hyperlink r:id="rId21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59E9BC92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Adozione delle Linee guida sul rapporto tra pubbliche amministrazioni ed Enti del Terzo Settore negli articoli 55-57 del Decreto legislativo n. 117 del 2017 </w:t>
      </w:r>
      <w:hyperlink r:id="rId22" w:tooltip="Vai alla pagina https://www.lavoro.gov.it/d...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https://www.lavoro.gov.it/documenti-e-norme/normative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</w:t>
      </w:r>
    </w:p>
    <w:p w14:paraId="76F41DF4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Codice del Terzo settore, a norma dell’articolo 1, comma 2, lettera b), della legge 6 giugno 2016, n. 106 </w:t>
      </w:r>
      <w:hyperlink r:id="rId23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</w:p>
    <w:p w14:paraId="0E2E0F95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Regolamento recante individuazione degli adempimenti relativi ai Piani assorbiti dal Piano integrato di attività e organizzazione </w:t>
      </w:r>
      <w:hyperlink r:id="rId24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</w:t>
      </w:r>
    </w:p>
    <w:p w14:paraId="18187703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Regolamento recante definizione del contenuto del Piano integrato di attività e organizzazione </w:t>
      </w:r>
      <w:hyperlink r:id="rId25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</w:t>
      </w:r>
    </w:p>
    <w:p w14:paraId="7D9A642F" w14:textId="77777777" w:rsidR="00D945A8" w:rsidRPr="00D945A8" w:rsidRDefault="00D945A8" w:rsidP="00D945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Bilancio di previsione dello Stato per l'anno finanziario 2023 e bilancio pluriennale per il triennio 2023-2025 </w:t>
      </w:r>
      <w:hyperlink r:id="rId26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 </w:t>
      </w:r>
    </w:p>
    <w:p w14:paraId="270264D3" w14:textId="77777777" w:rsidR="00D945A8" w:rsidRPr="00D945A8" w:rsidRDefault="00D945A8" w:rsidP="00D945A8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lastRenderedPageBreak/>
        <w:t>Codice dei contratti pubblici in attuazione dell'articolo 1 della legge 21 giugno 2022, n. 78, recante delega al Governo in materia di contratti pubblici </w:t>
      </w:r>
      <w:hyperlink r:id="rId27" w:tooltip="Vai alla pagina https://www.normattiva.it" w:history="1">
        <w:r w:rsidRPr="00D945A8">
          <w:rPr>
            <w:rFonts w:ascii="Lora" w:eastAsia="Times New Roman" w:hAnsi="Lora" w:cs="Times New Roman"/>
            <w:color w:val="006380"/>
            <w:sz w:val="27"/>
            <w:szCs w:val="27"/>
            <w:u w:val="single"/>
            <w:lang w:eastAsia="it-IT"/>
          </w:rPr>
          <w:t>https://www.normattiva.it</w:t>
        </w:r>
      </w:hyperlink>
      <w:r w:rsidRPr="00D945A8">
        <w:rPr>
          <w:rFonts w:ascii="Lora" w:eastAsia="Times New Roman" w:hAnsi="Lora" w:cs="Times New Roman"/>
          <w:color w:val="5B6F82"/>
          <w:sz w:val="27"/>
          <w:szCs w:val="27"/>
          <w:lang w:eastAsia="it-IT"/>
        </w:rPr>
        <w:t> </w:t>
      </w:r>
    </w:p>
    <w:p w14:paraId="21E2AEF9" w14:textId="77777777" w:rsidR="00D945A8" w:rsidRPr="00D945A8" w:rsidRDefault="00D945A8" w:rsidP="00D945A8">
      <w:pPr>
        <w:shd w:val="clear" w:color="auto" w:fill="FFFFFF"/>
        <w:spacing w:after="120" w:line="240" w:lineRule="auto"/>
        <w:outlineLvl w:val="5"/>
        <w:rPr>
          <w:rFonts w:ascii="Titillium Web" w:eastAsia="Times New Roman" w:hAnsi="Titillium Web" w:cs="Times New Roman"/>
          <w:b/>
          <w:bCs/>
          <w:color w:val="191919"/>
          <w:sz w:val="15"/>
          <w:szCs w:val="15"/>
          <w:lang w:eastAsia="it-IT"/>
        </w:rPr>
      </w:pPr>
      <w:r w:rsidRPr="00D945A8">
        <w:rPr>
          <w:rFonts w:ascii="Titillium Web" w:eastAsia="Times New Roman" w:hAnsi="Titillium Web" w:cs="Times New Roman"/>
          <w:b/>
          <w:bCs/>
          <w:color w:val="191919"/>
          <w:sz w:val="15"/>
          <w:szCs w:val="15"/>
          <w:lang w:eastAsia="it-IT"/>
        </w:rPr>
        <w:t>Riferimenti normativi</w:t>
      </w:r>
    </w:p>
    <w:p w14:paraId="105F4267" w14:textId="77777777" w:rsidR="00D945A8" w:rsidRPr="00D945A8" w:rsidRDefault="00D945A8" w:rsidP="00D945A8">
      <w:pPr>
        <w:shd w:val="clear" w:color="auto" w:fill="FFFFFF"/>
        <w:spacing w:after="0" w:line="240" w:lineRule="auto"/>
        <w:rPr>
          <w:rFonts w:ascii="Lora" w:eastAsia="Times New Roman" w:hAnsi="Lora" w:cs="Times New Roman"/>
          <w:sz w:val="27"/>
          <w:szCs w:val="27"/>
          <w:lang w:eastAsia="it-IT"/>
        </w:rPr>
      </w:pPr>
      <w:r w:rsidRPr="00D945A8">
        <w:rPr>
          <w:rFonts w:ascii="Lora" w:eastAsia="Times New Roman" w:hAnsi="Lora" w:cs="Times New Roman"/>
          <w:sz w:val="27"/>
          <w:szCs w:val="27"/>
          <w:lang w:eastAsia="it-IT"/>
        </w:rPr>
        <w:t xml:space="preserve">Ai sensi della </w:t>
      </w:r>
      <w:proofErr w:type="spellStart"/>
      <w:r w:rsidRPr="00D945A8">
        <w:rPr>
          <w:rFonts w:ascii="Lora" w:eastAsia="Times New Roman" w:hAnsi="Lora" w:cs="Times New Roman"/>
          <w:sz w:val="27"/>
          <w:szCs w:val="27"/>
          <w:lang w:eastAsia="it-IT"/>
        </w:rPr>
        <w:t>l.r</w:t>
      </w:r>
      <w:proofErr w:type="spellEnd"/>
      <w:r w:rsidRPr="00D945A8">
        <w:rPr>
          <w:rFonts w:ascii="Lora" w:eastAsia="Times New Roman" w:hAnsi="Lora" w:cs="Times New Roman"/>
          <w:sz w:val="27"/>
          <w:szCs w:val="27"/>
          <w:lang w:eastAsia="it-IT"/>
        </w:rPr>
        <w:t>. n. 10/2014 e ss.mm., art.12, co.1 e co.2, d.lgs. n. 33/2013 e ss.mm.</w:t>
      </w:r>
    </w:p>
    <w:p w14:paraId="696B0EE7" w14:textId="77777777" w:rsidR="00216056" w:rsidRDefault="00216056"/>
    <w:sectPr w:rsidR="00216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A0"/>
    <w:rsid w:val="00216056"/>
    <w:rsid w:val="00274AA0"/>
    <w:rsid w:val="00D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FE320-CC35-41C3-9626-BC978FA9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D945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D945A8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9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94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2023;36~art163!vig" TargetMode="External"/><Relationship Id="rId13" Type="http://schemas.openxmlformats.org/officeDocument/2006/relationships/hyperlink" Target="https://www.normattiva.it/uri-res/N2Ls?urn:nir:stato:decreto.legislativo:2011-09-06;159!vig=" TargetMode="External"/><Relationship Id="rId18" Type="http://schemas.openxmlformats.org/officeDocument/2006/relationships/hyperlink" Target="https://www.gazzettaufficiale.it/eli/id/2015/06/10/15A04238/sg" TargetMode="External"/><Relationship Id="rId26" Type="http://schemas.openxmlformats.org/officeDocument/2006/relationships/hyperlink" Target="https://www.normattiva.it/uri-res/N2Ls?urn:nir:stato:legge:2022-12-29;197!vig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ormattiva.it/uri-res/N2Ls?urn:nir:stato:decreto.legislativo:2018-08-10;101!vig=" TargetMode="External"/><Relationship Id="rId7" Type="http://schemas.openxmlformats.org/officeDocument/2006/relationships/hyperlink" Target="https://www.normattiva.it/uri-res/N2Ls?urn:nir:stato:legge:1990-08-07;241" TargetMode="External"/><Relationship Id="rId12" Type="http://schemas.openxmlformats.org/officeDocument/2006/relationships/hyperlink" Target="https://www.normattiva.it/uri-res/N2Ls?urn:nir:stato:decreto.legislativo:2011-06-23;118!vig=" TargetMode="External"/><Relationship Id="rId17" Type="http://schemas.openxmlformats.org/officeDocument/2006/relationships/hyperlink" Target="https://www.normattiva.it/uri-res/N2Ls?urn:nir:stato:decreto.legislativo:2014-08-10;126!vig=" TargetMode="External"/><Relationship Id="rId25" Type="http://schemas.openxmlformats.org/officeDocument/2006/relationships/hyperlink" Target="https://www.normattiva.it/uri-res/N2Ls?urn:nir:presidenza.consiglio.ministri.dipartimento.funzione.pubblica:decreto:2022-06-30;1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ormattiva.it/uri-res/N2Ls?urn:nir:stato:decreto.legislativo:2013-04-08;39!vig=" TargetMode="External"/><Relationship Id="rId20" Type="http://schemas.openxmlformats.org/officeDocument/2006/relationships/hyperlink" Target="https://eur-lex.europa.eu/legal-content/it/TXT/?uri=CELEX:32016R067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ormattiva.it/uri-res/N2Ls?urn:nir:stato:legge:2001-03-30;165%20!vi" TargetMode="External"/><Relationship Id="rId11" Type="http://schemas.openxmlformats.org/officeDocument/2006/relationships/hyperlink" Target="https://www.normattiva.it/uri-res/N2Ls?urn:nir:stato:decreto.legislativo:2005-03-07;82!vig" TargetMode="External"/><Relationship Id="rId24" Type="http://schemas.openxmlformats.org/officeDocument/2006/relationships/hyperlink" Target="https://www.normattiva.it/uri-res/N2Ls?urn:nir:stato:decreto.del.presidente.della.repubblica:2022-06-24;81!vig=" TargetMode="External"/><Relationship Id="rId5" Type="http://schemas.openxmlformats.org/officeDocument/2006/relationships/hyperlink" Target="http://www.normattiva.it/atto/caricaDettaglioAtto?atto.dataPubblicazioneGazzetta=2000-09-28&amp;atto.codiceRedazionale=000G0304&amp;currentPage=1" TargetMode="External"/><Relationship Id="rId15" Type="http://schemas.openxmlformats.org/officeDocument/2006/relationships/hyperlink" Target="https://www.normattiva.it/uri-res/N2Ls?urn:nir:stato:decreto.legislativo:2013-03-14;33!vig=" TargetMode="External"/><Relationship Id="rId23" Type="http://schemas.openxmlformats.org/officeDocument/2006/relationships/hyperlink" Target="https://www.normattiva.it/uri-res/N2Ls?urn:nir:stato:decreto.legislativo:2017-07-03;117!vig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ormattiva.it/uri-res/N2Ls?urn:nir:stato:decreto.legislativo:2008-04-09;81!vig=" TargetMode="External"/><Relationship Id="rId19" Type="http://schemas.openxmlformats.org/officeDocument/2006/relationships/hyperlink" Target="https://www.normattiva.it/uri-res/N2Ls?urn:nir:stato:decreto.legislativo:2016-08-19;175!vig=" TargetMode="External"/><Relationship Id="rId4" Type="http://schemas.openxmlformats.org/officeDocument/2006/relationships/hyperlink" Target="https://www.normattiva.it/" TargetMode="External"/><Relationship Id="rId9" Type="http://schemas.openxmlformats.org/officeDocument/2006/relationships/hyperlink" Target="https://www.normattiva.it/uri-res/N2Ls?urn:nir:stato:decreto.del.presidente.della.repubblica:2000-12-28;445!vig=" TargetMode="External"/><Relationship Id="rId14" Type="http://schemas.openxmlformats.org/officeDocument/2006/relationships/hyperlink" Target="https://www.normattiva.it/uri-res/N2Ls?urn:nir:stato:legge:2012-11-06;190!vig=" TargetMode="External"/><Relationship Id="rId22" Type="http://schemas.openxmlformats.org/officeDocument/2006/relationships/hyperlink" Target="https://www.lavoro.gov.it/documenti-e-norme/normative/Documents/2021/DM-72-del-31032021.pdf" TargetMode="External"/><Relationship Id="rId27" Type="http://schemas.openxmlformats.org/officeDocument/2006/relationships/hyperlink" Target="https://www.normattiva.it/uri-res/N2Ls?urn:nir:stato:decreto.legislativo:2023-03-31;3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Zaccheo Gianluca</dc:creator>
  <cp:keywords/>
  <dc:description/>
  <cp:lastModifiedBy>Zaccheo Gianluca</cp:lastModifiedBy>
  <cp:revision>2</cp:revision>
  <dcterms:created xsi:type="dcterms:W3CDTF">2026-06-05T07:36:00Z</dcterms:created>
  <dcterms:modified xsi:type="dcterms:W3CDTF">2026-06-05T07:36:00Z</dcterms:modified>
</cp:coreProperties>
</file>